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…..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/…./2020</w:t>
      </w: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SEJMIKU WOJEWÓDZTWA PODKARPACKIEGO</w:t>
      </w: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………….. 2020 r.</w:t>
      </w: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odwołania członka Zarządu Województwa Podkarpackiego.</w:t>
      </w: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pkt 15 i art.37 ust.5  ustawy z dnia 5 czerwca 1998 roku o samorządzie województwa (Dz.U. z 2019 r., poz.512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działając na wniosek Marszałka Województwa Podkarpackiego, po przeprowadzeniu głosowania tajnego </w:t>
      </w: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Sejmik Województwa Podkarpackiego</w:t>
      </w: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B05E1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Odwołuje się Pana Stanisława Kruczka</w:t>
      </w:r>
      <w:r w:rsidRPr="00185B32">
        <w:rPr>
          <w:rFonts w:ascii="Times New Roman" w:hAnsi="Times New Roman" w:cs="Times New Roman"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Cs/>
          <w:sz w:val="24"/>
          <w:szCs w:val="24"/>
        </w:rPr>
        <w:t>członkostwa w  Zarządzie</w:t>
      </w:r>
      <w:r w:rsidRPr="00185B32">
        <w:rPr>
          <w:rFonts w:ascii="Times New Roman" w:hAnsi="Times New Roman" w:cs="Times New Roman"/>
          <w:bCs/>
          <w:sz w:val="24"/>
          <w:szCs w:val="24"/>
        </w:rPr>
        <w:t xml:space="preserve"> Województwa Podkarpackiego.</w:t>
      </w: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1770" w:rsidRPr="00B05E12" w:rsidRDefault="00EC1770" w:rsidP="00EC1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E12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Wykonanie uchwały powierza się Marszałkowi Województwa Podkarpackiego. </w:t>
      </w:r>
    </w:p>
    <w:p w:rsidR="00EC1770" w:rsidRPr="00185B32" w:rsidRDefault="00EC1770" w:rsidP="00EC1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1770" w:rsidRDefault="00EC1770" w:rsidP="00EC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1770" w:rsidRPr="00B05E12" w:rsidRDefault="00EC1770" w:rsidP="00EC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5E12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B3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B3C4A" w:rsidRDefault="00EB1499"/>
    <w:sectPr w:rsidR="006B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70"/>
    <w:rsid w:val="003259AC"/>
    <w:rsid w:val="005A4183"/>
    <w:rsid w:val="009127C8"/>
    <w:rsid w:val="00EB1499"/>
    <w:rsid w:val="00E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2496-C7B2-43B1-8226-53797925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Sawczak Wiesława</dc:creator>
  <cp:keywords/>
  <dc:description/>
  <cp:lastModifiedBy>Sawczak Wiesława</cp:lastModifiedBy>
  <cp:revision>2</cp:revision>
  <dcterms:created xsi:type="dcterms:W3CDTF">2020-09-21T08:16:00Z</dcterms:created>
  <dcterms:modified xsi:type="dcterms:W3CDTF">2020-09-21T08:16:00Z</dcterms:modified>
</cp:coreProperties>
</file>